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3A7572" w:rsidTr="00375EA4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3A7572" w:rsidRPr="00BB265F" w:rsidRDefault="003A7572" w:rsidP="00375EA4">
            <w:pPr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5D157A2" wp14:editId="7B1BD1B7">
                  <wp:extent cx="314325" cy="361950"/>
                  <wp:effectExtent l="0" t="0" r="9525" b="0"/>
                  <wp:docPr id="76" name="Kép 76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A7572" w:rsidRPr="00BB265F" w:rsidRDefault="003A7572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3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3A7572" w:rsidRPr="00BB265F" w:rsidRDefault="003A7572" w:rsidP="00375EA4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75496106" wp14:editId="1B1C13A6">
                  <wp:extent cx="304800" cy="361950"/>
                  <wp:effectExtent l="0" t="0" r="0" b="0"/>
                  <wp:docPr id="75" name="Kép 75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572" w:rsidTr="00375EA4">
        <w:trPr>
          <w:cantSplit/>
          <w:trHeight w:val="4309"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</w:tcPr>
          <w:p w:rsidR="003A7572" w:rsidRPr="00284F57" w:rsidRDefault="003A7572" w:rsidP="00375EA4">
            <w:pPr>
              <w:rPr>
                <w:rFonts w:ascii="Garamond" w:hAnsi="Garamond"/>
                <w:b/>
                <w:sz w:val="16"/>
                <w:szCs w:val="16"/>
              </w:rPr>
            </w:pPr>
          </w:p>
          <w:p w:rsidR="003A7572" w:rsidRDefault="003A7572" w:rsidP="00375EA4">
            <w:pPr>
              <w:jc w:val="both"/>
              <w:rPr>
                <w:rFonts w:ascii="Garamond" w:hAnsi="Garamond"/>
                <w:iCs/>
              </w:rPr>
            </w:pPr>
            <w:r w:rsidRPr="00A42924">
              <w:rPr>
                <w:rFonts w:ascii="Garamond" w:hAnsi="Garamond"/>
                <w:iCs/>
              </w:rPr>
              <w:t xml:space="preserve">Néhány bámészkodó alak kukucskál az utcáról befelé, a kirakatüveghez szorítva orrát. Csodálkozva szemlélődnek, még nem láttak kávéházat. Találgatnak. Egy-két mondatot lehet csak hallani. Igazak </w:t>
            </w:r>
            <w:r>
              <w:rPr>
                <w:rFonts w:ascii="Garamond" w:hAnsi="Garamond"/>
                <w:iCs/>
              </w:rPr>
              <w:t xml:space="preserve">ezek </w:t>
            </w:r>
            <w:r w:rsidRPr="00A42924">
              <w:rPr>
                <w:rFonts w:ascii="Garamond" w:hAnsi="Garamond"/>
                <w:iCs/>
              </w:rPr>
              <w:t>vagy hamisak?</w:t>
            </w:r>
          </w:p>
          <w:p w:rsidR="003A7572" w:rsidRPr="00242AF9" w:rsidRDefault="003A7572" w:rsidP="00375EA4">
            <w:pPr>
              <w:jc w:val="center"/>
              <w:rPr>
                <w:rFonts w:ascii="Garamond" w:hAnsi="Garamond"/>
                <w:i/>
                <w:color w:val="008000"/>
              </w:rPr>
            </w:pPr>
            <w:r>
              <w:rPr>
                <w:rFonts w:ascii="Garamond" w:hAnsi="Garamond"/>
                <w:i/>
                <w:color w:val="008000"/>
              </w:rPr>
              <w:t xml:space="preserve">Minden helyes jelölés egy </w:t>
            </w:r>
            <w:proofErr w:type="spellStart"/>
            <w:r>
              <w:rPr>
                <w:rFonts w:ascii="Garamond" w:hAnsi="Garamond"/>
                <w:i/>
                <w:color w:val="008000"/>
              </w:rPr>
              <w:t>item</w:t>
            </w:r>
            <w:proofErr w:type="spellEnd"/>
            <w:r>
              <w:rPr>
                <w:rFonts w:ascii="Garamond" w:hAnsi="Garamond"/>
                <w:i/>
                <w:color w:val="008000"/>
              </w:rPr>
              <w:t>.</w:t>
            </w:r>
          </w:p>
          <w:tbl>
            <w:tblPr>
              <w:tblStyle w:val="Rcsostblzat"/>
              <w:tblpPr w:leftFromText="141" w:rightFromText="141" w:vertAnchor="text" w:horzAnchor="margin" w:tblpXSpec="center" w:tblpY="177"/>
              <w:tblOverlap w:val="never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424"/>
              <w:gridCol w:w="6353"/>
              <w:gridCol w:w="652"/>
              <w:gridCol w:w="652"/>
            </w:tblGrid>
            <w:tr w:rsidR="003A7572" w:rsidRPr="00777B6A" w:rsidTr="00375EA4">
              <w:trPr>
                <w:trHeight w:val="20"/>
              </w:trPr>
              <w:tc>
                <w:tcPr>
                  <w:tcW w:w="424" w:type="dxa"/>
                </w:tcPr>
                <w:p w:rsidR="003A7572" w:rsidRPr="00A42924" w:rsidRDefault="003A7572" w:rsidP="00375EA4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353" w:type="dxa"/>
                </w:tcPr>
                <w:p w:rsidR="003A7572" w:rsidRPr="00A42924" w:rsidRDefault="003A7572" w:rsidP="00375EA4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52" w:type="dxa"/>
                </w:tcPr>
                <w:p w:rsidR="003A7572" w:rsidRPr="00A42924" w:rsidRDefault="003A7572" w:rsidP="00375EA4">
                  <w:pPr>
                    <w:jc w:val="center"/>
                    <w:rPr>
                      <w:rFonts w:ascii="Garamond" w:hAnsi="Garamond"/>
                      <w:b/>
                      <w:bCs/>
                      <w:i/>
                      <w:iCs/>
                    </w:rPr>
                  </w:pPr>
                  <w:r w:rsidRPr="00A42924">
                    <w:rPr>
                      <w:rFonts w:ascii="Garamond" w:hAnsi="Garamond"/>
                      <w:b/>
                      <w:bCs/>
                      <w:i/>
                      <w:iCs/>
                    </w:rPr>
                    <w:t>I</w:t>
                  </w:r>
                </w:p>
              </w:tc>
              <w:tc>
                <w:tcPr>
                  <w:tcW w:w="652" w:type="dxa"/>
                </w:tcPr>
                <w:p w:rsidR="003A7572" w:rsidRPr="00A42924" w:rsidRDefault="003A7572" w:rsidP="00375EA4">
                  <w:pPr>
                    <w:jc w:val="center"/>
                    <w:rPr>
                      <w:rFonts w:ascii="Garamond" w:hAnsi="Garamond"/>
                      <w:b/>
                      <w:bCs/>
                      <w:i/>
                      <w:iCs/>
                    </w:rPr>
                  </w:pPr>
                  <w:r w:rsidRPr="00A42924">
                    <w:rPr>
                      <w:rFonts w:ascii="Garamond" w:hAnsi="Garamond"/>
                      <w:b/>
                      <w:bCs/>
                      <w:i/>
                      <w:iCs/>
                    </w:rPr>
                    <w:t>H</w:t>
                  </w:r>
                </w:p>
              </w:tc>
            </w:tr>
            <w:tr w:rsidR="003A7572" w:rsidRPr="00777B6A" w:rsidTr="00375EA4">
              <w:trPr>
                <w:trHeight w:val="20"/>
              </w:trPr>
              <w:tc>
                <w:tcPr>
                  <w:tcW w:w="424" w:type="dxa"/>
                </w:tcPr>
                <w:p w:rsidR="003A7572" w:rsidRPr="00A42924" w:rsidRDefault="003A7572" w:rsidP="00375EA4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a)</w:t>
                  </w:r>
                </w:p>
              </w:tc>
              <w:tc>
                <w:tcPr>
                  <w:tcW w:w="6353" w:type="dxa"/>
                </w:tcPr>
                <w:p w:rsidR="003A7572" w:rsidRPr="00A42924" w:rsidRDefault="003A7572" w:rsidP="00375EA4">
                  <w:pPr>
                    <w:rPr>
                      <w:rFonts w:ascii="Garamond" w:hAnsi="Garamond"/>
                    </w:rPr>
                  </w:pPr>
                  <w:r w:rsidRPr="00A42924">
                    <w:rPr>
                      <w:rFonts w:ascii="Garamond" w:hAnsi="Garamond"/>
                    </w:rPr>
                    <w:t>A kávéivás szokása hazánkban a török időkben honosodott meg.</w:t>
                  </w:r>
                </w:p>
              </w:tc>
              <w:tc>
                <w:tcPr>
                  <w:tcW w:w="652" w:type="dxa"/>
                </w:tcPr>
                <w:p w:rsidR="003A7572" w:rsidRPr="00EC14B2" w:rsidRDefault="003A7572" w:rsidP="00375EA4">
                  <w:pPr>
                    <w:jc w:val="center"/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</w:pPr>
                  <w:r w:rsidRPr="00EC14B2"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  <w:t>+</w:t>
                  </w:r>
                </w:p>
              </w:tc>
              <w:tc>
                <w:tcPr>
                  <w:tcW w:w="652" w:type="dxa"/>
                </w:tcPr>
                <w:p w:rsidR="003A7572" w:rsidRPr="00EC14B2" w:rsidRDefault="003A7572" w:rsidP="00375EA4">
                  <w:pPr>
                    <w:jc w:val="center"/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</w:pPr>
                </w:p>
              </w:tc>
            </w:tr>
            <w:tr w:rsidR="003A7572" w:rsidRPr="00777B6A" w:rsidTr="00375EA4">
              <w:trPr>
                <w:trHeight w:val="20"/>
              </w:trPr>
              <w:tc>
                <w:tcPr>
                  <w:tcW w:w="424" w:type="dxa"/>
                </w:tcPr>
                <w:p w:rsidR="003A7572" w:rsidRPr="00A42924" w:rsidRDefault="003A7572" w:rsidP="00375EA4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b)</w:t>
                  </w:r>
                </w:p>
              </w:tc>
              <w:tc>
                <w:tcPr>
                  <w:tcW w:w="6353" w:type="dxa"/>
                </w:tcPr>
                <w:p w:rsidR="003A7572" w:rsidRPr="00A42924" w:rsidRDefault="003A7572" w:rsidP="00375EA4">
                  <w:pPr>
                    <w:rPr>
                      <w:rFonts w:ascii="Garamond" w:hAnsi="Garamond"/>
                      <w:color w:val="003300"/>
                    </w:rPr>
                  </w:pPr>
                  <w:r w:rsidRPr="00A42924">
                    <w:rPr>
                      <w:rFonts w:ascii="Garamond" w:hAnsi="Garamond"/>
                    </w:rPr>
                    <w:t>A kávéház szót „</w:t>
                  </w:r>
                  <w:proofErr w:type="spellStart"/>
                  <w:r w:rsidRPr="00A42924">
                    <w:rPr>
                      <w:rFonts w:ascii="Garamond" w:hAnsi="Garamond"/>
                    </w:rPr>
                    <w:t>káféház</w:t>
                  </w:r>
                  <w:proofErr w:type="spellEnd"/>
                  <w:r w:rsidRPr="00A42924">
                    <w:rPr>
                      <w:rFonts w:ascii="Garamond" w:hAnsi="Garamond"/>
                    </w:rPr>
                    <w:t>” formában Mikes Kelemen használta először.</w:t>
                  </w:r>
                </w:p>
              </w:tc>
              <w:tc>
                <w:tcPr>
                  <w:tcW w:w="652" w:type="dxa"/>
                </w:tcPr>
                <w:p w:rsidR="003A7572" w:rsidRPr="00EC14B2" w:rsidRDefault="003A7572" w:rsidP="00375EA4">
                  <w:pPr>
                    <w:jc w:val="center"/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</w:pPr>
                  <w:r w:rsidRPr="00EC14B2"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  <w:t>+</w:t>
                  </w:r>
                </w:p>
              </w:tc>
              <w:tc>
                <w:tcPr>
                  <w:tcW w:w="652" w:type="dxa"/>
                </w:tcPr>
                <w:p w:rsidR="003A7572" w:rsidRPr="00EC14B2" w:rsidRDefault="003A7572" w:rsidP="00375EA4">
                  <w:pPr>
                    <w:jc w:val="center"/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</w:pPr>
                </w:p>
              </w:tc>
            </w:tr>
            <w:tr w:rsidR="003A7572" w:rsidRPr="00777B6A" w:rsidTr="00375EA4">
              <w:trPr>
                <w:trHeight w:val="20"/>
              </w:trPr>
              <w:tc>
                <w:tcPr>
                  <w:tcW w:w="424" w:type="dxa"/>
                </w:tcPr>
                <w:p w:rsidR="003A7572" w:rsidRPr="00A42924" w:rsidRDefault="003A7572" w:rsidP="00375EA4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c)</w:t>
                  </w:r>
                </w:p>
              </w:tc>
              <w:tc>
                <w:tcPr>
                  <w:tcW w:w="6353" w:type="dxa"/>
                </w:tcPr>
                <w:p w:rsidR="003A7572" w:rsidRPr="00A42924" w:rsidRDefault="003A7572" w:rsidP="00375EA4">
                  <w:pPr>
                    <w:rPr>
                      <w:rFonts w:ascii="Garamond" w:hAnsi="Garamond"/>
                    </w:rPr>
                  </w:pPr>
                  <w:r w:rsidRPr="00A42924">
                    <w:rPr>
                      <w:rFonts w:ascii="Garamond" w:hAnsi="Garamond"/>
                    </w:rPr>
                    <w:t>Egy-egy kávéház tulajdonosa gyakran hitelezett is a törzs</w:t>
                  </w:r>
                  <w:r>
                    <w:rPr>
                      <w:rFonts w:ascii="Garamond" w:hAnsi="Garamond"/>
                    </w:rPr>
                    <w:softHyphen/>
                  </w:r>
                  <w:r w:rsidRPr="00A42924">
                    <w:rPr>
                      <w:rFonts w:ascii="Garamond" w:hAnsi="Garamond"/>
                    </w:rPr>
                    <w:t>asz</w:t>
                  </w:r>
                  <w:r>
                    <w:rPr>
                      <w:rFonts w:ascii="Garamond" w:hAnsi="Garamond"/>
                    </w:rPr>
                    <w:softHyphen/>
                  </w:r>
                  <w:r w:rsidRPr="00A42924">
                    <w:rPr>
                      <w:rFonts w:ascii="Garamond" w:hAnsi="Garamond"/>
                    </w:rPr>
                    <w:t>ta</w:t>
                  </w:r>
                  <w:r>
                    <w:rPr>
                      <w:rFonts w:ascii="Garamond" w:hAnsi="Garamond"/>
                    </w:rPr>
                    <w:softHyphen/>
                  </w:r>
                  <w:r w:rsidRPr="00A42924">
                    <w:rPr>
                      <w:rFonts w:ascii="Garamond" w:hAnsi="Garamond"/>
                    </w:rPr>
                    <w:t>lának művészei számára.</w:t>
                  </w:r>
                </w:p>
              </w:tc>
              <w:tc>
                <w:tcPr>
                  <w:tcW w:w="652" w:type="dxa"/>
                </w:tcPr>
                <w:p w:rsidR="003A7572" w:rsidRPr="00EC14B2" w:rsidRDefault="003A7572" w:rsidP="00375EA4">
                  <w:pPr>
                    <w:jc w:val="center"/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</w:pPr>
                  <w:r w:rsidRPr="00EC14B2"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  <w:t>+</w:t>
                  </w:r>
                </w:p>
              </w:tc>
              <w:tc>
                <w:tcPr>
                  <w:tcW w:w="652" w:type="dxa"/>
                </w:tcPr>
                <w:p w:rsidR="003A7572" w:rsidRPr="00EC14B2" w:rsidRDefault="003A7572" w:rsidP="00375EA4">
                  <w:pPr>
                    <w:jc w:val="center"/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</w:pPr>
                </w:p>
              </w:tc>
            </w:tr>
            <w:tr w:rsidR="003A7572" w:rsidRPr="00777B6A" w:rsidTr="00375EA4">
              <w:trPr>
                <w:trHeight w:val="20"/>
              </w:trPr>
              <w:tc>
                <w:tcPr>
                  <w:tcW w:w="424" w:type="dxa"/>
                </w:tcPr>
                <w:p w:rsidR="003A7572" w:rsidRPr="00A42924" w:rsidRDefault="003A7572" w:rsidP="00375EA4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d)</w:t>
                  </w:r>
                </w:p>
              </w:tc>
              <w:tc>
                <w:tcPr>
                  <w:tcW w:w="6353" w:type="dxa"/>
                </w:tcPr>
                <w:p w:rsidR="003A7572" w:rsidRPr="00A42924" w:rsidRDefault="003A7572" w:rsidP="00375EA4">
                  <w:pPr>
                    <w:rPr>
                      <w:rFonts w:ascii="Garamond" w:hAnsi="Garamond"/>
                    </w:rPr>
                  </w:pPr>
                  <w:r w:rsidRPr="00A42924">
                    <w:rPr>
                      <w:rFonts w:ascii="Garamond" w:hAnsi="Garamond"/>
                    </w:rPr>
                    <w:t>A kényelmes, gyakran elegánsan berendezett helyiségekben újságok és folyóiratok várták a közönséget.</w:t>
                  </w:r>
                </w:p>
              </w:tc>
              <w:tc>
                <w:tcPr>
                  <w:tcW w:w="652" w:type="dxa"/>
                </w:tcPr>
                <w:p w:rsidR="003A7572" w:rsidRPr="00EC14B2" w:rsidRDefault="003A7572" w:rsidP="00375EA4">
                  <w:pPr>
                    <w:jc w:val="center"/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</w:pPr>
                  <w:r w:rsidRPr="00EC14B2"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  <w:t>+</w:t>
                  </w:r>
                </w:p>
              </w:tc>
              <w:tc>
                <w:tcPr>
                  <w:tcW w:w="652" w:type="dxa"/>
                </w:tcPr>
                <w:p w:rsidR="003A7572" w:rsidRPr="00EC14B2" w:rsidRDefault="003A7572" w:rsidP="00375EA4">
                  <w:pPr>
                    <w:jc w:val="center"/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</w:pPr>
                </w:p>
              </w:tc>
            </w:tr>
            <w:tr w:rsidR="003A7572" w:rsidRPr="00777B6A" w:rsidTr="00375EA4">
              <w:trPr>
                <w:trHeight w:val="20"/>
              </w:trPr>
              <w:tc>
                <w:tcPr>
                  <w:tcW w:w="424" w:type="dxa"/>
                </w:tcPr>
                <w:p w:rsidR="003A7572" w:rsidRPr="00A42924" w:rsidRDefault="003A7572" w:rsidP="00375EA4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e)</w:t>
                  </w:r>
                </w:p>
              </w:tc>
              <w:tc>
                <w:tcPr>
                  <w:tcW w:w="6353" w:type="dxa"/>
                </w:tcPr>
                <w:p w:rsidR="003A7572" w:rsidRPr="00A42924" w:rsidRDefault="003A7572" w:rsidP="00375EA4">
                  <w:pPr>
                    <w:rPr>
                      <w:rFonts w:ascii="Garamond" w:hAnsi="Garamond"/>
                    </w:rPr>
                  </w:pPr>
                  <w:r w:rsidRPr="00A42924">
                    <w:rPr>
                      <w:rFonts w:ascii="Garamond" w:hAnsi="Garamond"/>
                    </w:rPr>
                    <w:t>A Nyugat folyóirat alkotógárdája rendszerint nem kávéházban, inkább egy lakásban gyűlt össze, hogy megbeszélje az újabb lapszámot.</w:t>
                  </w:r>
                </w:p>
              </w:tc>
              <w:tc>
                <w:tcPr>
                  <w:tcW w:w="652" w:type="dxa"/>
                </w:tcPr>
                <w:p w:rsidR="003A7572" w:rsidRPr="00EC14B2" w:rsidRDefault="003A7572" w:rsidP="00375EA4">
                  <w:pPr>
                    <w:jc w:val="center"/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</w:pPr>
                </w:p>
              </w:tc>
              <w:tc>
                <w:tcPr>
                  <w:tcW w:w="652" w:type="dxa"/>
                </w:tcPr>
                <w:p w:rsidR="003A7572" w:rsidRPr="00EC14B2" w:rsidRDefault="003A7572" w:rsidP="00375EA4">
                  <w:pPr>
                    <w:jc w:val="center"/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</w:pPr>
                  <w:r w:rsidRPr="00EC14B2"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  <w:t>+</w:t>
                  </w:r>
                </w:p>
              </w:tc>
            </w:tr>
            <w:tr w:rsidR="003A7572" w:rsidRPr="00777B6A" w:rsidTr="00375EA4">
              <w:trPr>
                <w:trHeight w:val="20"/>
              </w:trPr>
              <w:tc>
                <w:tcPr>
                  <w:tcW w:w="424" w:type="dxa"/>
                </w:tcPr>
                <w:p w:rsidR="003A7572" w:rsidRPr="00A42924" w:rsidRDefault="003A7572" w:rsidP="00375EA4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f)</w:t>
                  </w:r>
                </w:p>
              </w:tc>
              <w:tc>
                <w:tcPr>
                  <w:tcW w:w="6353" w:type="dxa"/>
                </w:tcPr>
                <w:p w:rsidR="003A7572" w:rsidRPr="00A42924" w:rsidRDefault="003A7572" w:rsidP="00375EA4">
                  <w:pPr>
                    <w:rPr>
                      <w:rFonts w:ascii="Garamond" w:hAnsi="Garamond"/>
                    </w:rPr>
                  </w:pPr>
                  <w:r w:rsidRPr="00A42924">
                    <w:rPr>
                      <w:rFonts w:ascii="Garamond" w:hAnsi="Garamond"/>
                    </w:rPr>
                    <w:t>1945 után a budapesti kávéházak újjászülettek, számuk nagyobb lett, mint a századfordulón volt.</w:t>
                  </w:r>
                </w:p>
              </w:tc>
              <w:tc>
                <w:tcPr>
                  <w:tcW w:w="652" w:type="dxa"/>
                </w:tcPr>
                <w:p w:rsidR="003A7572" w:rsidRPr="00EC14B2" w:rsidRDefault="003A7572" w:rsidP="00375EA4">
                  <w:pPr>
                    <w:jc w:val="center"/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</w:pPr>
                </w:p>
              </w:tc>
              <w:tc>
                <w:tcPr>
                  <w:tcW w:w="652" w:type="dxa"/>
                </w:tcPr>
                <w:p w:rsidR="003A7572" w:rsidRPr="00EC14B2" w:rsidRDefault="003A7572" w:rsidP="00375EA4">
                  <w:pPr>
                    <w:jc w:val="center"/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</w:pPr>
                  <w:r w:rsidRPr="00EC14B2"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  <w:t>+</w:t>
                  </w:r>
                </w:p>
              </w:tc>
            </w:tr>
          </w:tbl>
          <w:p w:rsidR="003A7572" w:rsidRPr="00565446" w:rsidRDefault="003A7572" w:rsidP="00375EA4">
            <w:pPr>
              <w:rPr>
                <w:rFonts w:ascii="Garamond" w:hAnsi="Garamond"/>
                <w:i/>
                <w:iCs/>
                <w:color w:val="008000"/>
                <w:sz w:val="20"/>
                <w:szCs w:val="20"/>
              </w:rPr>
            </w:pPr>
            <w:r w:rsidRPr="00565446">
              <w:rPr>
                <w:rFonts w:ascii="Garamond" w:hAnsi="Garamond"/>
                <w:i/>
                <w:iCs/>
                <w:color w:val="008000"/>
                <w:sz w:val="20"/>
                <w:szCs w:val="20"/>
              </w:rPr>
              <w:t>Forrás pl.</w:t>
            </w:r>
          </w:p>
          <w:p w:rsidR="003A7572" w:rsidRPr="00565446" w:rsidRDefault="003A7572" w:rsidP="00375EA4">
            <w:pPr>
              <w:rPr>
                <w:rFonts w:ascii="Garamond" w:hAnsi="Garamond"/>
                <w:i/>
                <w:color w:val="008000"/>
                <w:sz w:val="20"/>
                <w:szCs w:val="20"/>
              </w:rPr>
            </w:pPr>
            <w:r w:rsidRPr="00565446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Budapest Lexikon I. A-K </w:t>
            </w:r>
            <w:proofErr w:type="gramStart"/>
            <w:r w:rsidRPr="00565446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( </w:t>
            </w:r>
            <w:proofErr w:type="spellStart"/>
            <w:r w:rsidRPr="00565446">
              <w:rPr>
                <w:rFonts w:ascii="Garamond" w:hAnsi="Garamond"/>
                <w:i/>
                <w:color w:val="008000"/>
                <w:sz w:val="20"/>
                <w:szCs w:val="20"/>
              </w:rPr>
              <w:t>főszerk</w:t>
            </w:r>
            <w:proofErr w:type="spellEnd"/>
            <w:proofErr w:type="gramEnd"/>
            <w:r w:rsidRPr="00565446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. </w:t>
            </w:r>
            <w:proofErr w:type="spellStart"/>
            <w:r w:rsidRPr="00565446">
              <w:rPr>
                <w:rFonts w:ascii="Garamond" w:hAnsi="Garamond"/>
                <w:i/>
                <w:color w:val="008000"/>
                <w:sz w:val="20"/>
                <w:szCs w:val="20"/>
              </w:rPr>
              <w:t>Berza</w:t>
            </w:r>
            <w:proofErr w:type="spellEnd"/>
            <w:r w:rsidRPr="00565446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 </w:t>
            </w:r>
            <w:proofErr w:type="gramStart"/>
            <w:r w:rsidRPr="00565446">
              <w:rPr>
                <w:rFonts w:ascii="Garamond" w:hAnsi="Garamond"/>
                <w:i/>
                <w:color w:val="008000"/>
                <w:sz w:val="20"/>
                <w:szCs w:val="20"/>
              </w:rPr>
              <w:t>László )</w:t>
            </w:r>
            <w:proofErr w:type="gramEnd"/>
            <w:r w:rsidRPr="00565446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 „kávéház ” ( 652.p.)</w:t>
            </w:r>
          </w:p>
          <w:p w:rsidR="003A7572" w:rsidRPr="00565446" w:rsidRDefault="003A7572" w:rsidP="00375EA4">
            <w:pPr>
              <w:rPr>
                <w:rFonts w:ascii="Garamond" w:hAnsi="Garamond"/>
                <w:i/>
                <w:color w:val="008000"/>
                <w:sz w:val="20"/>
                <w:szCs w:val="20"/>
              </w:rPr>
            </w:pPr>
            <w:r w:rsidRPr="00565446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Britannica Hungarica, 10.  Bp. Magyar Világ K. 1998. „kávéház” </w:t>
            </w:r>
            <w:proofErr w:type="gramStart"/>
            <w:r w:rsidRPr="00565446">
              <w:rPr>
                <w:rFonts w:ascii="Garamond" w:hAnsi="Garamond"/>
                <w:i/>
                <w:color w:val="008000"/>
                <w:sz w:val="20"/>
                <w:szCs w:val="20"/>
              </w:rPr>
              <w:t>( 269.</w:t>
            </w:r>
            <w:proofErr w:type="gramEnd"/>
            <w:r w:rsidRPr="00565446">
              <w:rPr>
                <w:rFonts w:ascii="Garamond" w:hAnsi="Garamond"/>
                <w:i/>
                <w:color w:val="008000"/>
                <w:sz w:val="20"/>
                <w:szCs w:val="20"/>
              </w:rPr>
              <w:t>p.)</w:t>
            </w:r>
          </w:p>
          <w:p w:rsidR="003A7572" w:rsidRPr="00565446" w:rsidRDefault="003A7572" w:rsidP="00375EA4">
            <w:pPr>
              <w:rPr>
                <w:rFonts w:ascii="Garamond" w:hAnsi="Garamond"/>
                <w:i/>
                <w:color w:val="008000"/>
                <w:sz w:val="20"/>
                <w:szCs w:val="20"/>
              </w:rPr>
            </w:pPr>
            <w:r w:rsidRPr="00565446">
              <w:rPr>
                <w:rFonts w:ascii="Garamond" w:hAnsi="Garamond"/>
                <w:i/>
                <w:color w:val="008000"/>
                <w:sz w:val="20"/>
                <w:szCs w:val="20"/>
              </w:rPr>
              <w:t>Magyar Nagylexikon, 10. Bp. Magyar Nagylexikon K</w:t>
            </w:r>
            <w:proofErr w:type="gramStart"/>
            <w:r w:rsidRPr="00565446">
              <w:rPr>
                <w:rFonts w:ascii="Garamond" w:hAnsi="Garamond"/>
                <w:i/>
                <w:color w:val="008000"/>
                <w:sz w:val="20"/>
                <w:szCs w:val="20"/>
              </w:rPr>
              <w:t>.,</w:t>
            </w:r>
            <w:proofErr w:type="gramEnd"/>
            <w:r w:rsidRPr="00565446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 2000. </w:t>
            </w:r>
            <w:proofErr w:type="gramStart"/>
            <w:r w:rsidRPr="00565446">
              <w:rPr>
                <w:rFonts w:ascii="Garamond" w:hAnsi="Garamond"/>
                <w:i/>
                <w:color w:val="008000"/>
                <w:sz w:val="20"/>
                <w:szCs w:val="20"/>
              </w:rPr>
              <w:t>( 674.</w:t>
            </w:r>
            <w:proofErr w:type="gramEnd"/>
            <w:r w:rsidRPr="00565446">
              <w:rPr>
                <w:rFonts w:ascii="Garamond" w:hAnsi="Garamond"/>
                <w:i/>
                <w:color w:val="008000"/>
                <w:sz w:val="20"/>
                <w:szCs w:val="20"/>
              </w:rPr>
              <w:t>p.)</w:t>
            </w:r>
          </w:p>
          <w:p w:rsidR="003A7572" w:rsidRPr="006A54AA" w:rsidRDefault="003A7572" w:rsidP="00375EA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65446">
              <w:rPr>
                <w:rFonts w:ascii="Garamond" w:hAnsi="Garamond"/>
                <w:i/>
                <w:color w:val="008000"/>
                <w:sz w:val="20"/>
                <w:szCs w:val="20"/>
              </w:rPr>
              <w:t>+ általános lexikonok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7572" w:rsidRPr="00676245" w:rsidRDefault="003A7572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7572" w:rsidRDefault="003A7572" w:rsidP="00375EA4">
            <w:pPr>
              <w:rPr>
                <w:rFonts w:ascii="Garamond" w:hAnsi="Garamond"/>
                <w:b/>
              </w:rPr>
            </w:pPr>
          </w:p>
          <w:p w:rsidR="003A7572" w:rsidRDefault="003A7572" w:rsidP="00375EA4">
            <w:pPr>
              <w:rPr>
                <w:rFonts w:ascii="Garamond" w:hAnsi="Garamond"/>
                <w:b/>
              </w:rPr>
            </w:pPr>
          </w:p>
          <w:p w:rsidR="003A7572" w:rsidRDefault="003A7572" w:rsidP="00375EA4">
            <w:pPr>
              <w:rPr>
                <w:rFonts w:ascii="Garamond" w:hAnsi="Garamond"/>
                <w:b/>
              </w:rPr>
            </w:pPr>
          </w:p>
          <w:p w:rsidR="003A7572" w:rsidRDefault="003A7572" w:rsidP="00375EA4">
            <w:pPr>
              <w:rPr>
                <w:rFonts w:ascii="Garamond" w:hAnsi="Garamond"/>
                <w:b/>
              </w:rPr>
            </w:pPr>
          </w:p>
          <w:p w:rsidR="003A7572" w:rsidRDefault="003A7572" w:rsidP="00375EA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1F2A9382" wp14:editId="3F69B1A7">
                  <wp:extent cx="187960" cy="783590"/>
                  <wp:effectExtent l="0" t="0" r="2540" b="0"/>
                  <wp:docPr id="131" name="Kép 13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572" w:rsidRDefault="003A7572" w:rsidP="00375EA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54D11BD3" wp14:editId="7525446B">
                  <wp:extent cx="187960" cy="783590"/>
                  <wp:effectExtent l="0" t="0" r="2540" b="0"/>
                  <wp:docPr id="130" name="Kép 13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572" w:rsidRPr="00545AA6" w:rsidRDefault="003A7572" w:rsidP="00375EA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31BEA3C0" wp14:editId="799CBF5C">
                  <wp:extent cx="187960" cy="783590"/>
                  <wp:effectExtent l="0" t="0" r="2540" b="0"/>
                  <wp:docPr id="129" name="Kép 12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572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7572" w:rsidRDefault="003A7572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72" w:rsidRPr="00511DB3" w:rsidRDefault="003A757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12.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72" w:rsidRPr="00511DB3" w:rsidRDefault="003A7572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3A7572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7572" w:rsidRDefault="003A7572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72" w:rsidRPr="00511DB3" w:rsidRDefault="003A757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13.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72" w:rsidRPr="00511DB3" w:rsidRDefault="003A7572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3A7572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7572" w:rsidRDefault="003A7572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72" w:rsidRPr="00511DB3" w:rsidRDefault="003A757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72" w:rsidRPr="00511DB3" w:rsidRDefault="003A7572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3A7572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7572" w:rsidRDefault="003A7572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72" w:rsidRPr="00511DB3" w:rsidRDefault="003A757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72" w:rsidRPr="00511DB3" w:rsidRDefault="003A7572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3A7572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7572" w:rsidRDefault="003A7572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72" w:rsidRPr="00511DB3" w:rsidRDefault="003A757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72" w:rsidRPr="00511DB3" w:rsidRDefault="003A7572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3A7572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7572" w:rsidRDefault="003A7572" w:rsidP="00375EA4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D66189F" wp14:editId="20CB4A54">
                  <wp:extent cx="781050" cy="190500"/>
                  <wp:effectExtent l="0" t="0" r="0" b="0"/>
                  <wp:docPr id="74" name="Kép 7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31EF45B1" wp14:editId="43517496">
                  <wp:extent cx="781050" cy="190500"/>
                  <wp:effectExtent l="0" t="0" r="0" b="0"/>
                  <wp:docPr id="73" name="Kép 7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6F27DCE" wp14:editId="3FD0FD1C">
                  <wp:extent cx="781050" cy="190500"/>
                  <wp:effectExtent l="0" t="0" r="0" b="0"/>
                  <wp:docPr id="72" name="Kép 7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F8AFAA1" wp14:editId="21BDDC10">
                  <wp:extent cx="781050" cy="190500"/>
                  <wp:effectExtent l="0" t="0" r="0" b="0"/>
                  <wp:docPr id="71" name="Kép 7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BB02908" wp14:editId="0022DBDF">
                  <wp:extent cx="781050" cy="190500"/>
                  <wp:effectExtent l="0" t="0" r="0" b="0"/>
                  <wp:docPr id="70" name="Kép 7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459A3D2" wp14:editId="0DEE96C5">
                  <wp:extent cx="781050" cy="190500"/>
                  <wp:effectExtent l="0" t="0" r="0" b="0"/>
                  <wp:docPr id="69" name="Kép 6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51ABF83" wp14:editId="3E31C40E">
                  <wp:extent cx="781050" cy="190500"/>
                  <wp:effectExtent l="0" t="0" r="0" b="0"/>
                  <wp:docPr id="68" name="Kép 6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72" w:rsidRPr="00511DB3" w:rsidRDefault="003A757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72" w:rsidRPr="00511DB3" w:rsidRDefault="003A7572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765848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848" w:rsidRDefault="00765848" w:rsidP="003A7572">
      <w:r>
        <w:separator/>
      </w:r>
    </w:p>
  </w:endnote>
  <w:endnote w:type="continuationSeparator" w:id="0">
    <w:p w:rsidR="00765848" w:rsidRDefault="00765848" w:rsidP="003A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572" w:rsidRDefault="003A757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572" w:rsidRPr="00850CAD" w:rsidRDefault="003A7572" w:rsidP="003A7572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3A7572" w:rsidRPr="00850CAD" w:rsidRDefault="003A7572" w:rsidP="003A7572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3A7572" w:rsidRPr="003A7572" w:rsidRDefault="003A7572" w:rsidP="003A7572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572" w:rsidRDefault="003A757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848" w:rsidRDefault="00765848" w:rsidP="003A7572">
      <w:r>
        <w:separator/>
      </w:r>
    </w:p>
  </w:footnote>
  <w:footnote w:type="continuationSeparator" w:id="0">
    <w:p w:rsidR="00765848" w:rsidRDefault="00765848" w:rsidP="003A7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572" w:rsidRDefault="003A757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572" w:rsidRDefault="003A757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572" w:rsidRDefault="003A757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72"/>
    <w:rsid w:val="003A7572"/>
    <w:rsid w:val="00765848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9297DED-AF5D-4216-8AC7-D4987C9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7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3A7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A757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A757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A757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A757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2017-07-27T08:18:00Z</dcterms:created>
  <dcterms:modified xsi:type="dcterms:W3CDTF">2017-07-27T08:19:00Z</dcterms:modified>
</cp:coreProperties>
</file>